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C738A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01395" cy="931545"/>
            <wp:effectExtent l="0" t="0" r="8255" b="190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87D7A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7189A9AE">
      <w:pPr>
        <w:pStyle w:val="2"/>
        <w:spacing w:before="287" w:line="193" w:lineRule="auto"/>
        <w:ind w:left="551"/>
        <w:rPr>
          <w:sz w:val="27"/>
          <w:szCs w:val="27"/>
        </w:rPr>
      </w:pPr>
      <w:r>
        <w:rPr>
          <w:b/>
          <w:bCs/>
          <w:sz w:val="27"/>
          <w:szCs w:val="27"/>
        </w:rPr>
        <w:t>NFE</w:t>
      </w:r>
      <w:r>
        <w:rPr>
          <w:b/>
          <w:bCs/>
          <w:spacing w:val="6"/>
          <w:sz w:val="27"/>
          <w:szCs w:val="27"/>
        </w:rPr>
        <w:t>2L2 (D29G)</w:t>
      </w:r>
    </w:p>
    <w:p w14:paraId="1192967D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26331</w:t>
      </w:r>
    </w:p>
    <w:p w14:paraId="61182B92">
      <w:pPr>
        <w:pStyle w:val="2"/>
        <w:spacing w:before="125" w:line="186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NFE2L2, NRF2</w:t>
      </w:r>
    </w:p>
    <w:p w14:paraId="4CEC1415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Anti-NFE2L2 (D29G) Mouse Monoclonal</w:t>
      </w:r>
      <w:r>
        <w:rPr>
          <w:spacing w:val="-10"/>
        </w:rPr>
        <w:t xml:space="preserve"> </w:t>
      </w:r>
      <w:r>
        <w:t>Ant</w:t>
      </w:r>
      <w:r>
        <w:rPr>
          <w:spacing w:val="-1"/>
        </w:rPr>
        <w:t>ibody</w:t>
      </w:r>
    </w:p>
    <w:p w14:paraId="336954F3">
      <w:pPr>
        <w:spacing w:before="70"/>
      </w:pPr>
    </w:p>
    <w:p w14:paraId="0A6FA8B6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1DB9BA42">
      <w:pPr>
        <w:pStyle w:val="2"/>
        <w:spacing w:before="56" w:line="276" w:lineRule="exact"/>
        <w:ind w:left="551"/>
      </w:pPr>
      <w:r>
        <w:rPr>
          <w:b/>
          <w:bCs/>
          <w:position w:val="3"/>
        </w:rPr>
        <w:t xml:space="preserve">Background: </w:t>
      </w:r>
      <w:r>
        <w:rPr>
          <w:position w:val="3"/>
        </w:rPr>
        <w:t>NFE2L2 protein is en</w:t>
      </w:r>
      <w:r>
        <w:rPr>
          <w:spacing w:val="-1"/>
          <w:position w:val="3"/>
        </w:rPr>
        <w:t>coded by</w:t>
      </w:r>
    </w:p>
    <w:p w14:paraId="207FC02A">
      <w:pPr>
        <w:pStyle w:val="2"/>
        <w:spacing w:before="35" w:line="292" w:lineRule="auto"/>
        <w:ind w:left="548" w:right="396" w:hanging="4"/>
      </w:pPr>
      <w:r>
        <w:t>NFE2L2 gene. It is a basic leucine</w:t>
      </w:r>
      <w:r>
        <w:rPr>
          <w:spacing w:val="4"/>
        </w:rPr>
        <w:t xml:space="preserve"> </w:t>
      </w:r>
      <w:r>
        <w:t>zipper protein that</w:t>
      </w:r>
      <w:r>
        <w:rPr>
          <w:spacing w:val="3"/>
        </w:rPr>
        <w:t xml:space="preserve"> </w:t>
      </w:r>
      <w:r>
        <w:t>regulates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expression</w:t>
      </w:r>
      <w:r>
        <w:rPr>
          <w:spacing w:val="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antioxidant</w:t>
      </w:r>
    </w:p>
    <w:p w14:paraId="39400F68">
      <w:pPr>
        <w:pStyle w:val="2"/>
        <w:spacing w:before="35" w:line="303" w:lineRule="auto"/>
        <w:ind w:left="547" w:right="608"/>
      </w:pPr>
      <w:r>
        <w:t>proteins that protect against oxidative damage  triggered by injury and inflammation. Several  drugs that stimulate the NFE2L2 pathway a</w:t>
      </w:r>
      <w:r>
        <w:rPr>
          <w:spacing w:val="-1"/>
        </w:rPr>
        <w:t>re</w:t>
      </w:r>
      <w:r>
        <w:t xml:space="preserve">   being</w:t>
      </w:r>
      <w:r>
        <w:rPr>
          <w:spacing w:val="1"/>
        </w:rPr>
        <w:t xml:space="preserve"> </w:t>
      </w:r>
      <w:r>
        <w:t>studied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diseases</w:t>
      </w:r>
      <w:r>
        <w:rPr>
          <w:spacing w:val="1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are caused by oxidative stress.</w:t>
      </w:r>
    </w:p>
    <w:p w14:paraId="17CBDCE3">
      <w:pPr>
        <w:pStyle w:val="2"/>
        <w:spacing w:before="38" w:line="276" w:lineRule="exact"/>
        <w:ind w:left="551"/>
      </w:pPr>
      <w:r>
        <w:rPr>
          <w:b/>
          <w:bCs/>
          <w:position w:val="3"/>
        </w:rPr>
        <w:t>Immunogen:</w:t>
      </w:r>
      <w:r>
        <w:rPr>
          <w:b/>
          <w:bCs/>
          <w:spacing w:val="-10"/>
          <w:position w:val="3"/>
        </w:rPr>
        <w:t xml:space="preserve"> </w:t>
      </w:r>
      <w:r>
        <w:rPr>
          <w:position w:val="3"/>
        </w:rPr>
        <w:t>A syntheti</w:t>
      </w:r>
      <w:r>
        <w:rPr>
          <w:spacing w:val="-1"/>
          <w:position w:val="3"/>
        </w:rPr>
        <w:t>c peptide from the</w:t>
      </w:r>
    </w:p>
    <w:p w14:paraId="41DEE670">
      <w:pPr>
        <w:pStyle w:val="2"/>
        <w:spacing w:before="35" w:line="292" w:lineRule="auto"/>
        <w:ind w:left="549" w:right="647" w:firstLine="4"/>
      </w:pPr>
      <w:r>
        <w:t>internal</w:t>
      </w:r>
      <w:r>
        <w:rPr>
          <w:spacing w:val="2"/>
        </w:rPr>
        <w:t xml:space="preserve"> </w:t>
      </w:r>
      <w:r>
        <w:t>region</w:t>
      </w:r>
      <w:r>
        <w:rPr>
          <w:spacing w:val="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NFE</w:t>
      </w:r>
      <w:r>
        <w:rPr>
          <w:spacing w:val="2"/>
        </w:rPr>
        <w:t xml:space="preserve">2L2 </w:t>
      </w:r>
      <w:r>
        <w:t>which</w:t>
      </w:r>
      <w:r>
        <w:rPr>
          <w:spacing w:val="2"/>
        </w:rPr>
        <w:t xml:space="preserve"> </w:t>
      </w:r>
      <w:r>
        <w:t>includes</w:t>
      </w:r>
      <w:r>
        <w:rPr>
          <w:spacing w:val="2"/>
        </w:rPr>
        <w:t xml:space="preserve"> </w:t>
      </w:r>
      <w:r>
        <w:t>the mutation of</w:t>
      </w:r>
      <w:r>
        <w:rPr>
          <w:spacing w:val="-17"/>
        </w:rPr>
        <w:t xml:space="preserve"> </w:t>
      </w:r>
      <w:r>
        <w:t>D29G, hum</w:t>
      </w:r>
      <w:r>
        <w:rPr>
          <w:spacing w:val="-1"/>
        </w:rPr>
        <w:t>an origin.</w:t>
      </w:r>
    </w:p>
    <w:p w14:paraId="6612FD4B">
      <w:pPr>
        <w:pStyle w:val="2"/>
        <w:spacing w:before="105" w:line="292" w:lineRule="auto"/>
        <w:ind w:left="551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29A7734C">
      <w:pPr>
        <w:pStyle w:val="2"/>
        <w:spacing w:before="37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6C0216EC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03E14787">
      <w:pPr>
        <w:pStyle w:val="2"/>
        <w:spacing w:before="124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4FE3549F">
      <w:pPr>
        <w:pStyle w:val="2"/>
        <w:spacing w:before="57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51A32517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9DED2C9">
      <w:pPr>
        <w:pStyle w:val="2"/>
        <w:spacing w:before="120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072E023A">
      <w:pPr>
        <w:pStyle w:val="2"/>
        <w:spacing w:before="56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7B676C12">
      <w:pPr>
        <w:pStyle w:val="2"/>
        <w:spacing w:before="102" w:line="297" w:lineRule="auto"/>
        <w:ind w:left="558" w:right="316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0F5FC2F4">
      <w:pPr>
        <w:pStyle w:val="2"/>
        <w:spacing w:before="24" w:line="190" w:lineRule="auto"/>
        <w:ind w:left="551"/>
      </w:pPr>
      <w:r>
        <w:rPr>
          <w:spacing w:val="-1"/>
        </w:rPr>
        <w:t>Preservative: no</w:t>
      </w:r>
    </w:p>
    <w:p w14:paraId="21F00DCE">
      <w:pPr>
        <w:pStyle w:val="2"/>
        <w:spacing w:before="56" w:line="280" w:lineRule="auto"/>
        <w:ind w:left="555" w:right="508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2876F802">
      <w:pPr>
        <w:pStyle w:val="2"/>
        <w:spacing w:before="102" w:line="259" w:lineRule="auto"/>
        <w:ind w:left="547" w:right="559" w:firstLine="11"/>
      </w:pPr>
      <w:r>
        <w:rPr>
          <w:b/>
          <w:bCs/>
        </w:rPr>
        <w:t xml:space="preserve">Species Reactivity: </w:t>
      </w:r>
      <w:r>
        <w:t>Recognizes D2</w:t>
      </w:r>
      <w:r>
        <w:rPr>
          <w:spacing w:val="-1"/>
        </w:rPr>
        <w:t>9G mutant,</w:t>
      </w:r>
      <w:r>
        <w:t xml:space="preserve"> 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NFE</w:t>
      </w:r>
      <w:r>
        <w:rPr>
          <w:spacing w:val="2"/>
        </w:rPr>
        <w:t xml:space="preserve">2L2 </w:t>
      </w:r>
      <w:r>
        <w:t>of</w:t>
      </w:r>
      <w:r>
        <w:rPr>
          <w:spacing w:val="-18"/>
        </w:rPr>
        <w:t xml:space="preserve"> </w:t>
      </w:r>
      <w:r>
        <w:t>vertebrates</w:t>
      </w:r>
      <w:r>
        <w:rPr>
          <w:spacing w:val="2"/>
        </w:rPr>
        <w:t>.</w:t>
      </w:r>
    </w:p>
    <w:p w14:paraId="07DB0D8E">
      <w:pPr>
        <w:pStyle w:val="2"/>
        <w:spacing w:before="103" w:line="259" w:lineRule="auto"/>
        <w:ind w:left="555" w:right="87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73C2A12E">
      <w:pPr>
        <w:spacing w:line="55" w:lineRule="exact"/>
      </w:pPr>
    </w:p>
    <w:p w14:paraId="2D1B395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8742FC">
      <w:pPr>
        <w:pStyle w:val="2"/>
        <w:spacing w:before="128" w:line="183" w:lineRule="auto"/>
        <w:ind w:left="2"/>
      </w:pPr>
      <w:r>
        <w:rPr>
          <w:b/>
          <w:bCs/>
          <w:spacing w:val="-1"/>
        </w:rPr>
        <w:t>Western blot:</w:t>
      </w:r>
    </w:p>
    <w:p w14:paraId="38BC35D6">
      <w:pPr>
        <w:spacing w:before="199" w:line="3349" w:lineRule="exact"/>
        <w:ind w:firstLine="675"/>
      </w:pPr>
      <w:r>
        <w:rPr>
          <w:position w:val="-66"/>
        </w:rPr>
        <w:drawing>
          <wp:inline distT="0" distB="0" distL="0" distR="0">
            <wp:extent cx="1837055" cy="212661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7436" cy="212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6864">
      <w:pPr>
        <w:spacing w:line="257" w:lineRule="auto"/>
        <w:rPr>
          <w:rFonts w:ascii="Arial"/>
          <w:sz w:val="21"/>
        </w:rPr>
      </w:pPr>
    </w:p>
    <w:p w14:paraId="4BCD9600">
      <w:pPr>
        <w:pStyle w:val="2"/>
        <w:spacing w:before="61" w:line="275" w:lineRule="auto"/>
        <w:ind w:left="8" w:right="732" w:hanging="6"/>
      </w:pPr>
      <w:r>
        <w:rPr>
          <w:b/>
          <w:bCs/>
        </w:rPr>
        <w:t>Western blot analysis of</w:t>
      </w:r>
      <w:r>
        <w:rPr>
          <w:b/>
          <w:bCs/>
          <w:spacing w:val="-1"/>
        </w:rPr>
        <w:t xml:space="preserve"> recombinant NFE2L2</w:t>
      </w:r>
      <w:r>
        <w:rPr>
          <w:b/>
          <w:bCs/>
        </w:rPr>
        <w:t xml:space="preserve"> (D29G) and wildtype protein</w:t>
      </w:r>
      <w:r>
        <w:rPr>
          <w:b/>
          <w:bCs/>
          <w:spacing w:val="-1"/>
        </w:rPr>
        <w:t xml:space="preserve">s. </w:t>
      </w:r>
      <w:r>
        <w:rPr>
          <w:spacing w:val="-1"/>
        </w:rPr>
        <w:t>Purified</w:t>
      </w:r>
    </w:p>
    <w:p w14:paraId="5A5E5282">
      <w:pPr>
        <w:pStyle w:val="2"/>
        <w:spacing w:line="292" w:lineRule="auto"/>
        <w:ind w:left="6" w:right="821" w:hanging="3"/>
      </w:pPr>
      <w:r>
        <w:t>His-tagged NFE2L2 (D29G) protein (lane2)</w:t>
      </w:r>
      <w:r>
        <w:rPr>
          <w:spacing w:val="-1"/>
        </w:rPr>
        <w:t xml:space="preserve"> and</w:t>
      </w:r>
      <w:r>
        <w:t xml:space="preserve"> corresponding wild-type protein (lan</w:t>
      </w:r>
      <w:r>
        <w:rPr>
          <w:spacing w:val="-1"/>
        </w:rPr>
        <w:t>e1) were</w:t>
      </w:r>
    </w:p>
    <w:p w14:paraId="54A3A6C1">
      <w:pPr>
        <w:pStyle w:val="2"/>
        <w:spacing w:before="37" w:line="292" w:lineRule="auto"/>
        <w:ind w:left="6" w:right="955" w:hanging="7"/>
      </w:pPr>
      <w:r>
        <w:t>blotted with anti-NFE2L2 (D29G) monoclonal antibody (Cat. #26331).</w:t>
      </w:r>
    </w:p>
    <w:p w14:paraId="783273CE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8"/>
          </w:cols>
        </w:sectPr>
      </w:pPr>
    </w:p>
    <w:p w14:paraId="7556FD06">
      <w:pPr>
        <w:spacing w:line="266" w:lineRule="auto"/>
        <w:rPr>
          <w:rFonts w:ascii="Arial"/>
          <w:sz w:val="21"/>
        </w:rPr>
      </w:pPr>
    </w:p>
    <w:p w14:paraId="4E2692DC">
      <w:pPr>
        <w:spacing w:line="266" w:lineRule="auto"/>
        <w:rPr>
          <w:rFonts w:ascii="Arial"/>
          <w:sz w:val="21"/>
        </w:rPr>
      </w:pPr>
    </w:p>
    <w:p w14:paraId="301EA4C9">
      <w:pPr>
        <w:spacing w:line="266" w:lineRule="auto"/>
        <w:rPr>
          <w:rFonts w:ascii="Arial"/>
          <w:sz w:val="21"/>
        </w:rPr>
      </w:pPr>
    </w:p>
    <w:p w14:paraId="3CAA52D6">
      <w:pPr>
        <w:spacing w:line="266" w:lineRule="auto"/>
        <w:rPr>
          <w:rFonts w:ascii="Arial"/>
          <w:sz w:val="21"/>
        </w:rPr>
      </w:pPr>
    </w:p>
    <w:p w14:paraId="7BB6C43E">
      <w:pPr>
        <w:spacing w:line="267" w:lineRule="auto"/>
        <w:rPr>
          <w:rFonts w:ascii="Arial"/>
          <w:sz w:val="21"/>
        </w:rPr>
      </w:pPr>
    </w:p>
    <w:p w14:paraId="4CA69C75">
      <w:pPr>
        <w:spacing w:before="1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AEF9728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359A1F12">
      <w:pPr>
        <w:spacing w:line="118" w:lineRule="exact"/>
      </w:pPr>
    </w:p>
    <w:p w14:paraId="44657840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3ABE00ED">
      <w:pPr>
        <w:pStyle w:val="2"/>
        <w:spacing w:before="49" w:line="246" w:lineRule="auto"/>
        <w:ind w:left="230" w:right="1506" w:hanging="230"/>
      </w:pPr>
    </w:p>
    <w:p w14:paraId="04C1F800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131C3023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30275" cy="866775"/>
            <wp:effectExtent l="0" t="0" r="3175" b="9525"/>
            <wp:docPr id="2" name="图片 2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9A99E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940B1DD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13089F3F">
      <w:pPr>
        <w:spacing w:before="193" w:line="4099" w:lineRule="exact"/>
        <w:ind w:firstLine="631"/>
      </w:pPr>
      <w:r>
        <w:rPr>
          <w:position w:val="-81"/>
        </w:rPr>
        <w:drawing>
          <wp:inline distT="0" distB="0" distL="0" distR="0">
            <wp:extent cx="2541905" cy="26028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2032" cy="260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D6FD6">
      <w:pPr>
        <w:pStyle w:val="2"/>
        <w:spacing w:before="200" w:line="186" w:lineRule="auto"/>
        <w:ind w:left="544"/>
      </w:pPr>
      <w:r>
        <w:rPr>
          <w:b/>
          <w:bCs/>
        </w:rPr>
        <w:t>Immunofluorescence of cells</w:t>
      </w:r>
      <w:r>
        <w:rPr>
          <w:b/>
          <w:bCs/>
          <w:spacing w:val="-1"/>
        </w:rPr>
        <w:t xml:space="preserve"> expressing</w:t>
      </w:r>
    </w:p>
    <w:p w14:paraId="60FE737F">
      <w:pPr>
        <w:pStyle w:val="2"/>
        <w:spacing w:before="124" w:line="275" w:lineRule="auto"/>
        <w:ind w:left="539" w:right="5453" w:firstLine="3"/>
      </w:pPr>
      <w:r>
        <w:rPr>
          <w:b/>
          <w:bCs/>
        </w:rPr>
        <w:t>NFE2L2 proteins with anti-NFE2L2</w:t>
      </w:r>
      <w:r>
        <w:rPr>
          <w:b/>
          <w:bCs/>
          <w:spacing w:val="-1"/>
        </w:rPr>
        <w:t xml:space="preserve"> (D29G)</w:t>
      </w:r>
      <w:r>
        <w:rPr>
          <w:b/>
          <w:bCs/>
        </w:rPr>
        <w:t xml:space="preserve">   antibody. </w:t>
      </w:r>
      <w:r>
        <w:t>HEK293T cells were t</w:t>
      </w:r>
      <w:r>
        <w:rPr>
          <w:spacing w:val="-1"/>
        </w:rPr>
        <w:t>ransfected with</w:t>
      </w:r>
      <w:r>
        <w:t xml:space="preserve"> pCDNA3-GFP-NFE2L2 (WT) plasmid (left</w:t>
      </w:r>
    </w:p>
    <w:p w14:paraId="32808907">
      <w:pPr>
        <w:pStyle w:val="2"/>
        <w:spacing w:before="35" w:line="276" w:lineRule="exact"/>
        <w:ind w:left="547"/>
      </w:pPr>
      <w:r>
        <w:rPr>
          <w:position w:val="3"/>
        </w:rPr>
        <w:t>column) or pCDNA3-GFP-NFE2L</w:t>
      </w:r>
      <w:r>
        <w:rPr>
          <w:spacing w:val="-1"/>
          <w:position w:val="3"/>
        </w:rPr>
        <w:t>2 (D29G)</w:t>
      </w:r>
    </w:p>
    <w:p w14:paraId="01666C26">
      <w:pPr>
        <w:pStyle w:val="2"/>
        <w:spacing w:before="37" w:line="298" w:lineRule="auto"/>
        <w:ind w:left="540" w:right="5425" w:hanging="1"/>
        <w:rPr>
          <w:spacing w:val="1"/>
        </w:rPr>
      </w:pPr>
      <w:r>
        <w:t xml:space="preserve">plasmid (right column), then </w:t>
      </w:r>
      <w:r>
        <w:rPr>
          <w:spacing w:val="-1"/>
        </w:rPr>
        <w:t>fixed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stained</w:t>
      </w:r>
      <w:r>
        <w:t xml:space="preserve">     with anti-NFE2L2 (D29G) monoclonal antibody </w:t>
      </w:r>
      <w:r>
        <w:rPr>
          <w:spacing w:val="1"/>
        </w:rPr>
        <w:t>(</w:t>
      </w:r>
      <w:r>
        <w:t>Cat</w:t>
      </w:r>
      <w:r>
        <w:rPr>
          <w:spacing w:val="1"/>
        </w:rPr>
        <w:t>. #26331).</w:t>
      </w:r>
    </w:p>
    <w:p w14:paraId="0C717027">
      <w:pPr>
        <w:pStyle w:val="2"/>
        <w:spacing w:before="37" w:line="298" w:lineRule="auto"/>
        <w:ind w:left="540" w:right="5425" w:hanging="1"/>
        <w:rPr>
          <w:spacing w:val="1"/>
        </w:rPr>
      </w:pPr>
    </w:p>
    <w:p w14:paraId="775EB9A2">
      <w:pPr>
        <w:pStyle w:val="2"/>
        <w:spacing w:before="37" w:line="298" w:lineRule="auto"/>
        <w:ind w:left="540" w:right="5425" w:hanging="1"/>
        <w:rPr>
          <w:spacing w:val="1"/>
        </w:rPr>
      </w:pPr>
    </w:p>
    <w:p w14:paraId="3255500B">
      <w:pPr>
        <w:pStyle w:val="2"/>
        <w:spacing w:before="37" w:line="298" w:lineRule="auto"/>
        <w:ind w:left="540" w:right="5425" w:hanging="1"/>
        <w:rPr>
          <w:spacing w:val="1"/>
        </w:rPr>
      </w:pPr>
    </w:p>
    <w:p w14:paraId="263C4109">
      <w:pPr>
        <w:pStyle w:val="2"/>
        <w:spacing w:before="37" w:line="298" w:lineRule="auto"/>
        <w:ind w:left="540" w:right="5425" w:hanging="1"/>
        <w:rPr>
          <w:spacing w:val="1"/>
        </w:rPr>
      </w:pPr>
    </w:p>
    <w:p w14:paraId="0F169A3C">
      <w:pPr>
        <w:pStyle w:val="2"/>
        <w:spacing w:before="37" w:line="298" w:lineRule="auto"/>
        <w:ind w:left="540" w:right="5425" w:hanging="1"/>
        <w:rPr>
          <w:spacing w:val="1"/>
        </w:rPr>
      </w:pPr>
    </w:p>
    <w:p w14:paraId="1FA9EA6E">
      <w:pPr>
        <w:pStyle w:val="2"/>
        <w:spacing w:before="37" w:line="298" w:lineRule="auto"/>
        <w:ind w:left="540" w:right="5425" w:hanging="1"/>
        <w:rPr>
          <w:spacing w:val="1"/>
        </w:rPr>
      </w:pPr>
    </w:p>
    <w:p w14:paraId="2CFF47A5">
      <w:pPr>
        <w:pStyle w:val="2"/>
        <w:spacing w:before="37" w:line="298" w:lineRule="auto"/>
        <w:ind w:left="540" w:right="5425" w:hanging="1"/>
        <w:rPr>
          <w:spacing w:val="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6F69DF36">
      <w:pPr>
        <w:pStyle w:val="2"/>
        <w:spacing w:before="37" w:line="298" w:lineRule="auto"/>
        <w:ind w:left="540" w:right="5425" w:hanging="1"/>
        <w:rPr>
          <w:spacing w:val="1"/>
        </w:rPr>
      </w:pPr>
      <w:bookmarkStart w:id="0" w:name="_GoBack"/>
      <w:bookmarkEnd w:id="0"/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285D8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4D60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245</Words>
  <Characters>1595</Characters>
  <TotalTime>3</TotalTime>
  <ScaleCrop>false</ScaleCrop>
  <LinksUpToDate>false</LinksUpToDate>
  <CharactersWithSpaces>1839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2015-02-13T10:47:00Z</dcterms:created>
  <dc:creator>Administrator</dc:creator>
  <cp:lastModifiedBy>周亿福</cp:lastModifiedBy>
  <dcterms:modified xsi:type="dcterms:W3CDTF">2025-08-14T08:03:29Z</dcterms:modified>
  <dc:title>Microsoft Word - 26331 NFE2L2 _D29G_.doc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3B086DEA1A45428C9C25134303666ACD_12</vt:lpwstr>
  </property>
</Properties>
</file>